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微软雅黑" w:eastAsia="方正小标宋简体"/>
          <w:color w:val="000000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方正小标宋简体" w:hAnsi="微软雅黑" w:eastAsia="方正小标宋简体"/>
          <w:color w:val="000000"/>
          <w:sz w:val="44"/>
          <w:szCs w:val="44"/>
          <w:shd w:val="clear" w:color="auto" w:fill="FFFFFF"/>
          <w:lang w:eastAsia="zh-CN"/>
        </w:rPr>
        <w:t>光山县公安局</w:t>
      </w:r>
      <w:r>
        <w:rPr>
          <w:rFonts w:hint="eastAsia" w:ascii="方正小标宋简体" w:hAnsi="微软雅黑" w:eastAsia="方正小标宋简体"/>
          <w:color w:val="000000"/>
          <w:sz w:val="44"/>
          <w:szCs w:val="44"/>
          <w:shd w:val="clear" w:color="auto" w:fill="FFFFFF"/>
          <w:lang w:val="en-US" w:eastAsia="zh-CN"/>
        </w:rPr>
        <w:t>2026年度保安行业的</w:t>
      </w:r>
    </w:p>
    <w:p>
      <w:pPr>
        <w:jc w:val="center"/>
        <w:rPr>
          <w:rFonts w:ascii="方正小标宋简体" w:hAnsi="微软雅黑" w:eastAsia="方正小标宋简体"/>
          <w:color w:val="000000"/>
          <w:sz w:val="44"/>
          <w:szCs w:val="44"/>
          <w:shd w:val="clear" w:color="auto" w:fill="FFFFFF"/>
        </w:rPr>
      </w:pPr>
      <w:r>
        <w:rPr>
          <w:rFonts w:hint="eastAsia" w:ascii="方正小标宋简体" w:hAnsi="微软雅黑" w:eastAsia="方正小标宋简体"/>
          <w:color w:val="000000"/>
          <w:sz w:val="44"/>
          <w:szCs w:val="44"/>
          <w:shd w:val="clear" w:color="auto" w:fill="FFFFFF"/>
        </w:rPr>
        <w:t>“双随机、一公开”</w:t>
      </w:r>
      <w:r>
        <w:rPr>
          <w:rFonts w:hint="eastAsia" w:ascii="方正小标宋简体" w:hAnsi="微软雅黑" w:eastAsia="方正小标宋简体"/>
          <w:color w:val="000000"/>
          <w:sz w:val="44"/>
          <w:szCs w:val="44"/>
          <w:shd w:val="clear" w:color="auto" w:fill="FFFFFF"/>
          <w:lang w:eastAsia="zh-CN"/>
        </w:rPr>
        <w:t>一业一查</w:t>
      </w:r>
      <w:r>
        <w:rPr>
          <w:rFonts w:hint="eastAsia" w:ascii="方正小标宋简体" w:hAnsi="微软雅黑" w:eastAsia="方正小标宋简体"/>
          <w:color w:val="000000"/>
          <w:sz w:val="44"/>
          <w:szCs w:val="44"/>
          <w:shd w:val="clear" w:color="auto" w:fill="FFFFFF"/>
        </w:rPr>
        <w:t>抽查告知书</w:t>
      </w:r>
    </w:p>
    <w:p/>
    <w:p>
      <w:pPr>
        <w:pStyle w:val="5"/>
        <w:spacing w:before="0" w:beforeAutospacing="0" w:after="0" w:afterAutospacing="0"/>
        <w:ind w:firstLine="800" w:firstLineChars="25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根据《企业信息公示暂行条例》、《国务院关于在市场监管领域全面推行部门联合“双随机、一公开”监管的意见》（国发〔2019〕5号）、《河南省人民政府关于在市场监管领域全面推行部门联合“双随机、一公开”监管的实施意见》（豫政〔2019〕22号），光山县公安局现开展</w:t>
      </w:r>
      <w:r>
        <w:rPr>
          <w:rFonts w:hint="eastAsia" w:ascii="仿宋_GB2312" w:eastAsia="仿宋_GB2312"/>
          <w:sz w:val="32"/>
          <w:szCs w:val="32"/>
          <w:lang w:eastAsia="zh-CN"/>
        </w:rPr>
        <w:t>2026</w:t>
      </w:r>
      <w:r>
        <w:rPr>
          <w:rFonts w:hint="eastAsia" w:ascii="仿宋_GB2312" w:eastAsia="仿宋_GB2312"/>
          <w:sz w:val="32"/>
          <w:szCs w:val="32"/>
        </w:rPr>
        <w:t>年度“双随机、一公开”检查。</w:t>
      </w:r>
    </w:p>
    <w:p>
      <w:pPr>
        <w:pStyle w:val="5"/>
        <w:spacing w:before="0" w:beforeAutospacing="0" w:after="0" w:afterAutospacing="0"/>
        <w:ind w:firstLine="800" w:firstLineChars="25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定于</w:t>
      </w:r>
      <w:r>
        <w:rPr>
          <w:rFonts w:hint="eastAsia" w:ascii="仿宋_GB2312" w:eastAsia="仿宋_GB2312"/>
          <w:sz w:val="32"/>
          <w:szCs w:val="32"/>
          <w:lang w:eastAsia="zh-CN"/>
        </w:rPr>
        <w:t>2026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23</w:t>
      </w:r>
      <w:r>
        <w:rPr>
          <w:rFonts w:hint="eastAsia" w:ascii="仿宋_GB2312" w:eastAsia="仿宋_GB2312"/>
          <w:sz w:val="32"/>
          <w:szCs w:val="32"/>
        </w:rPr>
        <w:t>日，系统系统分别按照A级抽取1%、B级抽取3%、随机抽取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</w:t>
      </w:r>
      <w:r>
        <w:rPr>
          <w:rFonts w:hint="eastAsia" w:ascii="仿宋_GB2312" w:eastAsia="仿宋_GB2312"/>
          <w:sz w:val="32"/>
          <w:szCs w:val="32"/>
        </w:rPr>
        <w:t>家单位进行行政执法检查，现将检查内容有关事项告知如下：</w:t>
      </w:r>
    </w:p>
    <w:p>
      <w:pPr>
        <w:pStyle w:val="5"/>
        <w:spacing w:before="0" w:beforeAutospacing="0" w:after="0" w:afterAutospacing="0"/>
        <w:ind w:firstLine="800" w:firstLineChars="25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检查内容：</w:t>
      </w:r>
    </w:p>
    <w:p>
      <w:pPr>
        <w:pStyle w:val="5"/>
        <w:spacing w:before="0" w:beforeAutospacing="0" w:after="0" w:afterAutospacing="0"/>
        <w:ind w:firstLine="800" w:firstLineChars="25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1、①保安服务公司基本情况；②设立分公司和跨省、  自治区、 直辖市开展保安服务经营活动情况；③保安服务合同和监控影像资料、报警记录留存制度落实情况；④保安服务中涉及的安全技术防范产品、设备安装、 变更、使用情况；⑤保安服务管理制度、 岗位责任制度、保安员管理制度和紧急情况应急预案建立落实情况；⑥保安培训单位基本情况；⑦保安培训教学情况保安服务合同和监控影像资料、报警记录留存制度落实情况进行检查。  </w:t>
      </w:r>
    </w:p>
    <w:p>
      <w:pPr>
        <w:pStyle w:val="5"/>
        <w:spacing w:before="0" w:beforeAutospacing="0" w:after="0" w:afterAutospacing="0"/>
        <w:ind w:firstLine="800" w:firstLineChars="25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2、①用人单位制定的劳动规章制度是否违反法律、法规；②用人单位直接涉及劳动者切身利益的规章制度是否违反法律、法规进行检查。</w:t>
      </w:r>
    </w:p>
    <w:p>
      <w:pPr>
        <w:pStyle w:val="5"/>
        <w:spacing w:before="0" w:beforeAutospacing="0" w:after="0" w:afterAutospacing="0"/>
        <w:ind w:firstLine="800" w:firstLineChars="25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联系方式：0376—8565323</w:t>
      </w:r>
    </w:p>
    <w:p>
      <w:pPr>
        <w:pStyle w:val="5"/>
        <w:spacing w:before="0" w:beforeAutospacing="0" w:after="0" w:afterAutospacing="0"/>
        <w:ind w:firstLine="48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检查方式：现场检查</w:t>
      </w:r>
    </w:p>
    <w:p>
      <w:pPr>
        <w:pStyle w:val="5"/>
        <w:spacing w:before="0" w:beforeAutospacing="0" w:after="0" w:afterAutospacing="0"/>
        <w:ind w:firstLine="48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附件：抽查机构清单</w:t>
      </w:r>
    </w:p>
    <w:p>
      <w:pPr>
        <w:pStyle w:val="5"/>
        <w:spacing w:before="0" w:beforeAutospacing="0" w:after="0" w:afterAutospacing="0"/>
        <w:ind w:right="640" w:firstLine="5600" w:firstLineChars="1750"/>
        <w:rPr>
          <w:rFonts w:ascii="仿宋_GB2312" w:eastAsia="仿宋_GB2312"/>
          <w:sz w:val="32"/>
          <w:szCs w:val="32"/>
        </w:rPr>
      </w:pPr>
    </w:p>
    <w:p>
      <w:pPr>
        <w:pStyle w:val="5"/>
        <w:spacing w:before="0" w:beforeAutospacing="0" w:after="0" w:afterAutospacing="0"/>
        <w:ind w:right="640" w:firstLine="5600" w:firstLineChars="175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光山县公安局</w:t>
      </w:r>
    </w:p>
    <w:p>
      <w:pPr>
        <w:pStyle w:val="5"/>
        <w:spacing w:before="0" w:beforeAutospacing="0" w:after="0" w:afterAutospacing="0"/>
        <w:ind w:right="480" w:firstLine="480"/>
        <w:jc w:val="righ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2026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23</w:t>
      </w:r>
      <w:r>
        <w:rPr>
          <w:rFonts w:hint="eastAsia" w:ascii="仿宋_GB2312" w:eastAsia="仿宋_GB2312"/>
          <w:sz w:val="32"/>
          <w:szCs w:val="32"/>
        </w:rPr>
        <w:t>日</w:t>
      </w:r>
    </w:p>
    <w:p>
      <w:pPr>
        <w:pStyle w:val="5"/>
        <w:spacing w:before="0" w:beforeAutospacing="0" w:after="0" w:afterAutospacing="0"/>
        <w:ind w:firstLine="639" w:firstLineChars="199"/>
        <w:rPr>
          <w:rFonts w:hint="eastAsia" w:ascii="仿宋_GB2312" w:eastAsia="仿宋_GB2312"/>
          <w:b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抽查机构清单：</w:t>
      </w:r>
    </w:p>
    <w:p>
      <w:pPr>
        <w:ind w:firstLine="640" w:firstLineChars="200"/>
        <w:rPr>
          <w:rFonts w:hint="eastAsia" w:ascii="仿宋_GB2312" w:eastAsia="仿宋_GB2312"/>
          <w:b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光山县保安服务有限公司</w:t>
      </w:r>
    </w:p>
    <w:p>
      <w:pPr>
        <w:pStyle w:val="5"/>
        <w:spacing w:before="0" w:beforeAutospacing="0" w:after="0" w:afterAutospacing="0"/>
        <w:ind w:firstLine="636" w:firstLineChars="199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光山县力民保安培训学校</w:t>
      </w:r>
      <w:bookmarkStart w:id="0" w:name="_GoBack"/>
      <w:bookmarkEnd w:id="0"/>
    </w:p>
    <w:p>
      <w:pPr>
        <w:jc w:val="center"/>
        <w:rPr>
          <w:rFonts w:ascii="黑体" w:hAnsi="黑体" w:eastAsia="黑体"/>
          <w:sz w:val="40"/>
          <w:szCs w:val="40"/>
        </w:rPr>
      </w:pPr>
    </w:p>
    <w:p>
      <w:pPr>
        <w:jc w:val="center"/>
        <w:rPr>
          <w:rFonts w:ascii="黑体" w:hAnsi="黑体" w:eastAsia="黑体"/>
          <w:sz w:val="40"/>
          <w:szCs w:val="40"/>
        </w:rPr>
      </w:pPr>
    </w:p>
    <w:p>
      <w:pPr>
        <w:jc w:val="center"/>
        <w:rPr>
          <w:rFonts w:ascii="黑体" w:hAnsi="黑体" w:eastAsia="黑体"/>
          <w:sz w:val="40"/>
          <w:szCs w:val="40"/>
        </w:rPr>
      </w:pPr>
    </w:p>
    <w:p>
      <w:pPr>
        <w:jc w:val="center"/>
        <w:rPr>
          <w:rFonts w:ascii="黑体" w:hAnsi="黑体" w:eastAsia="黑体"/>
          <w:sz w:val="40"/>
          <w:szCs w:val="40"/>
        </w:rPr>
      </w:pPr>
    </w:p>
    <w:p>
      <w:pPr>
        <w:jc w:val="center"/>
        <w:rPr>
          <w:rFonts w:ascii="黑体" w:hAnsi="黑体" w:eastAsia="黑体"/>
          <w:sz w:val="40"/>
          <w:szCs w:val="40"/>
        </w:rPr>
      </w:pPr>
    </w:p>
    <w:p>
      <w:pPr>
        <w:jc w:val="center"/>
        <w:rPr>
          <w:rFonts w:ascii="黑体" w:hAnsi="黑体" w:eastAsia="黑体"/>
          <w:sz w:val="40"/>
          <w:szCs w:val="40"/>
        </w:rPr>
      </w:pPr>
    </w:p>
    <w:p>
      <w:pPr>
        <w:jc w:val="center"/>
        <w:rPr>
          <w:rFonts w:ascii="黑体" w:hAnsi="黑体" w:eastAsia="黑体"/>
          <w:sz w:val="40"/>
          <w:szCs w:val="40"/>
        </w:rPr>
      </w:pPr>
    </w:p>
    <w:p>
      <w:pPr>
        <w:jc w:val="center"/>
        <w:rPr>
          <w:rFonts w:ascii="黑体" w:hAnsi="黑体" w:eastAsia="黑体"/>
          <w:sz w:val="40"/>
          <w:szCs w:val="40"/>
        </w:rPr>
      </w:pPr>
    </w:p>
    <w:p>
      <w:pPr>
        <w:jc w:val="center"/>
        <w:rPr>
          <w:rFonts w:ascii="黑体" w:hAnsi="黑体" w:eastAsia="黑体"/>
          <w:sz w:val="40"/>
          <w:szCs w:val="40"/>
        </w:rPr>
      </w:pPr>
    </w:p>
    <w:p>
      <w:pPr>
        <w:jc w:val="center"/>
        <w:rPr>
          <w:rFonts w:ascii="黑体" w:hAnsi="黑体" w:eastAsia="黑体"/>
          <w:sz w:val="40"/>
          <w:szCs w:val="40"/>
        </w:rPr>
      </w:pPr>
    </w:p>
    <w:p>
      <w:pPr>
        <w:jc w:val="both"/>
        <w:rPr>
          <w:rFonts w:hint="eastAsia" w:ascii="黑体" w:hAnsi="黑体" w:eastAsia="黑体"/>
          <w:sz w:val="40"/>
          <w:szCs w:val="40"/>
          <w:lang w:eastAsia="zh-CN"/>
        </w:rPr>
      </w:pPr>
    </w:p>
    <w:p>
      <w:pPr>
        <w:jc w:val="center"/>
        <w:rPr>
          <w:rFonts w:ascii="黑体" w:hAnsi="黑体" w:eastAsia="黑体"/>
          <w:sz w:val="40"/>
          <w:szCs w:val="40"/>
        </w:rPr>
      </w:pPr>
      <w:r>
        <w:rPr>
          <w:rFonts w:hint="eastAsia" w:ascii="黑体" w:hAnsi="黑体" w:eastAsia="黑体"/>
          <w:sz w:val="40"/>
          <w:szCs w:val="40"/>
        </w:rPr>
        <w:t>保安从业单位领域“双随机、一公开”</w:t>
      </w:r>
      <w:r>
        <w:rPr>
          <w:rFonts w:hint="eastAsia" w:ascii="黑体" w:hAnsi="黑体" w:eastAsia="黑体"/>
          <w:sz w:val="40"/>
          <w:szCs w:val="40"/>
          <w:lang w:eastAsia="zh-CN"/>
        </w:rPr>
        <w:t>一业一查</w:t>
      </w:r>
      <w:r>
        <w:rPr>
          <w:rFonts w:hint="eastAsia" w:ascii="黑体" w:hAnsi="黑体" w:eastAsia="黑体"/>
          <w:sz w:val="40"/>
          <w:szCs w:val="40"/>
        </w:rPr>
        <w:t>部门联合抽查情况记录表</w:t>
      </w:r>
    </w:p>
    <w:p>
      <w:pPr>
        <w:rPr>
          <w:rFonts w:ascii="仿宋" w:hAnsi="仿宋" w:eastAsia="仿宋"/>
          <w:sz w:val="24"/>
          <w:szCs w:val="24"/>
        </w:rPr>
      </w:pPr>
    </w:p>
    <w:tbl>
      <w:tblPr>
        <w:tblStyle w:val="6"/>
        <w:tblW w:w="9480" w:type="dxa"/>
        <w:tblInd w:w="-54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49"/>
        <w:gridCol w:w="1251"/>
        <w:gridCol w:w="25"/>
        <w:gridCol w:w="1460"/>
        <w:gridCol w:w="2509"/>
        <w:gridCol w:w="425"/>
        <w:gridCol w:w="1134"/>
        <w:gridCol w:w="59"/>
        <w:gridCol w:w="206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800" w:type="dxa"/>
            <w:gridSpan w:val="2"/>
            <w:vMerge w:val="restart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执法检查</w:t>
            </w:r>
          </w:p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人员</w:t>
            </w:r>
          </w:p>
        </w:tc>
        <w:tc>
          <w:tcPr>
            <w:tcW w:w="1485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姓名</w:t>
            </w:r>
          </w:p>
        </w:tc>
        <w:tc>
          <w:tcPr>
            <w:tcW w:w="2509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单位</w:t>
            </w:r>
          </w:p>
        </w:tc>
        <w:tc>
          <w:tcPr>
            <w:tcW w:w="1559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执法证件名称</w:t>
            </w:r>
          </w:p>
        </w:tc>
        <w:tc>
          <w:tcPr>
            <w:tcW w:w="2127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执法证件编号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1800" w:type="dxa"/>
            <w:gridSpan w:val="2"/>
            <w:vMerge w:val="continue"/>
            <w:tcBorders>
              <w:top w:val="nil"/>
            </w:tcBorders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485" w:type="dxa"/>
            <w:gridSpan w:val="2"/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509" w:type="dxa"/>
            <w:tcBorders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left w:val="single" w:color="auto" w:sz="4" w:space="0"/>
            </w:tcBorders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 w:hRule="atLeast"/>
        </w:trPr>
        <w:tc>
          <w:tcPr>
            <w:tcW w:w="1800" w:type="dxa"/>
            <w:gridSpan w:val="2"/>
            <w:vMerge w:val="continue"/>
            <w:tcBorders>
              <w:top w:val="nil"/>
            </w:tcBorders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485" w:type="dxa"/>
            <w:gridSpan w:val="2"/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509" w:type="dxa"/>
            <w:tcBorders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left w:val="single" w:color="auto" w:sz="4" w:space="0"/>
            </w:tcBorders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1800" w:type="dxa"/>
            <w:gridSpan w:val="2"/>
            <w:vMerge w:val="continue"/>
            <w:tcBorders>
              <w:top w:val="nil"/>
            </w:tcBorders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485" w:type="dxa"/>
            <w:gridSpan w:val="2"/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509" w:type="dxa"/>
            <w:tcBorders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left w:val="single" w:color="auto" w:sz="4" w:space="0"/>
            </w:tcBorders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5" w:hRule="atLeast"/>
        </w:trPr>
        <w:tc>
          <w:tcPr>
            <w:tcW w:w="1800" w:type="dxa"/>
            <w:gridSpan w:val="2"/>
            <w:vMerge w:val="restart"/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检查对象</w:t>
            </w:r>
          </w:p>
        </w:tc>
        <w:tc>
          <w:tcPr>
            <w:tcW w:w="1485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名称</w:t>
            </w:r>
          </w:p>
        </w:tc>
        <w:tc>
          <w:tcPr>
            <w:tcW w:w="2509" w:type="dxa"/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618" w:type="dxa"/>
            <w:gridSpan w:val="3"/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统一社会信用代码/注册号</w:t>
            </w:r>
          </w:p>
        </w:tc>
        <w:tc>
          <w:tcPr>
            <w:tcW w:w="2068" w:type="dxa"/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5" w:hRule="atLeast"/>
        </w:trPr>
        <w:tc>
          <w:tcPr>
            <w:tcW w:w="1800" w:type="dxa"/>
            <w:gridSpan w:val="2"/>
            <w:vMerge w:val="continue"/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485" w:type="dxa"/>
            <w:gridSpan w:val="2"/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法定代表人 /负责人</w:t>
            </w:r>
          </w:p>
        </w:tc>
        <w:tc>
          <w:tcPr>
            <w:tcW w:w="2509" w:type="dxa"/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618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地址</w:t>
            </w:r>
          </w:p>
        </w:tc>
        <w:tc>
          <w:tcPr>
            <w:tcW w:w="2068" w:type="dxa"/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</w:trPr>
        <w:tc>
          <w:tcPr>
            <w:tcW w:w="1800" w:type="dxa"/>
            <w:gridSpan w:val="2"/>
            <w:vMerge w:val="continue"/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485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联系电话</w:t>
            </w:r>
          </w:p>
        </w:tc>
        <w:tc>
          <w:tcPr>
            <w:tcW w:w="2509" w:type="dxa"/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618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在场人员</w:t>
            </w:r>
          </w:p>
        </w:tc>
        <w:tc>
          <w:tcPr>
            <w:tcW w:w="2068" w:type="dxa"/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</w:trPr>
        <w:tc>
          <w:tcPr>
            <w:tcW w:w="1800" w:type="dxa"/>
            <w:gridSpan w:val="2"/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抽查计划名称及  编号</w:t>
            </w:r>
          </w:p>
        </w:tc>
        <w:tc>
          <w:tcPr>
            <w:tcW w:w="3994" w:type="dxa"/>
            <w:gridSpan w:val="3"/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618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抽查任务名称</w:t>
            </w:r>
          </w:p>
        </w:tc>
        <w:tc>
          <w:tcPr>
            <w:tcW w:w="2068" w:type="dxa"/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0" w:hRule="atLeast"/>
        </w:trPr>
        <w:tc>
          <w:tcPr>
            <w:tcW w:w="549" w:type="dxa"/>
            <w:vMerge w:val="restart"/>
            <w:vAlign w:val="center"/>
          </w:tcPr>
          <w:p>
            <w:pPr>
              <w:rPr>
                <w:rFonts w:ascii="仿宋" w:hAnsi="仿宋" w:eastAsia="仿宋"/>
                <w:sz w:val="24"/>
                <w:szCs w:val="24"/>
              </w:rPr>
            </w:pPr>
          </w:p>
          <w:p>
            <w:pPr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检</w:t>
            </w:r>
          </w:p>
          <w:p>
            <w:pPr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</w:p>
          <w:p>
            <w:pPr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查</w:t>
            </w:r>
          </w:p>
          <w:p>
            <w:pPr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</w:p>
          <w:p>
            <w:pPr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内</w:t>
            </w:r>
          </w:p>
          <w:p>
            <w:pPr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</w:p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容</w:t>
            </w:r>
          </w:p>
        </w:tc>
        <w:tc>
          <w:tcPr>
            <w:tcW w:w="1276" w:type="dxa"/>
            <w:gridSpan w:val="2"/>
            <w:tcBorders>
              <w:bottom w:val="single" w:color="000000" w:sz="4" w:space="0"/>
            </w:tcBorders>
            <w:vAlign w:val="top"/>
          </w:tcPr>
          <w:p>
            <w:pPr>
              <w:rPr>
                <w:rFonts w:ascii="仿宋" w:hAnsi="仿宋" w:eastAsia="仿宋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人力资源社会保障局检查内容</w:t>
            </w:r>
          </w:p>
        </w:tc>
        <w:tc>
          <w:tcPr>
            <w:tcW w:w="3969" w:type="dxa"/>
            <w:gridSpan w:val="2"/>
            <w:tcBorders>
              <w:bottom w:val="single" w:color="000000" w:sz="4" w:space="0"/>
            </w:tcBorders>
            <w:vAlign w:val="center"/>
          </w:tcPr>
          <w:p>
            <w:pPr>
              <w:ind w:right="141" w:rightChars="67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1.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用人单位制定的劳动规章制度是否违反法律、法规；            □</w:t>
            </w:r>
          </w:p>
          <w:p>
            <w:pPr>
              <w:ind w:right="141" w:rightChars="67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2.用人单位直接涉及劳动者切身利益的规章制度是否违反法律、法</w:t>
            </w:r>
          </w:p>
          <w:p>
            <w:pPr>
              <w:ind w:right="141" w:rightChars="67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 xml:space="preserve">规。                          □       </w:t>
            </w:r>
          </w:p>
        </w:tc>
        <w:tc>
          <w:tcPr>
            <w:tcW w:w="425" w:type="dxa"/>
            <w:vMerge w:val="restart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仿宋" w:hAnsi="仿宋" w:eastAsia="仿宋"/>
                <w:sz w:val="24"/>
                <w:szCs w:val="24"/>
              </w:rPr>
            </w:pPr>
          </w:p>
          <w:p>
            <w:pPr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检</w:t>
            </w:r>
          </w:p>
          <w:p>
            <w:pPr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</w:p>
          <w:p>
            <w:pPr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查</w:t>
            </w:r>
          </w:p>
          <w:p>
            <w:pPr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</w:p>
          <w:p>
            <w:pPr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结</w:t>
            </w:r>
          </w:p>
          <w:p>
            <w:pPr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</w:p>
          <w:p>
            <w:pPr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果</w:t>
            </w:r>
          </w:p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  <w:p>
            <w:pPr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" w:hAnsi="仿宋" w:eastAsia="仿宋"/>
                <w:b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" w:hAnsi="仿宋" w:eastAsia="仿宋"/>
                <w:b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" w:hAnsi="仿宋" w:eastAsia="仿宋"/>
                <w:b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" w:hAnsi="仿宋" w:eastAsia="仿宋"/>
                <w:b/>
                <w:sz w:val="24"/>
                <w:szCs w:val="24"/>
              </w:rPr>
            </w:pPr>
          </w:p>
          <w:p>
            <w:pPr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检</w:t>
            </w:r>
          </w:p>
          <w:p>
            <w:pPr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</w:p>
          <w:p>
            <w:pPr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查</w:t>
            </w:r>
          </w:p>
          <w:p>
            <w:pPr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</w:p>
          <w:p>
            <w:pPr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结</w:t>
            </w:r>
          </w:p>
          <w:p>
            <w:pPr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</w:p>
          <w:p>
            <w:pPr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果</w:t>
            </w:r>
          </w:p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3261" w:type="dxa"/>
            <w:gridSpan w:val="3"/>
            <w:vMerge w:val="restart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  <w:p>
            <w:r>
              <w:rPr>
                <w:rFonts w:hint="eastAsia" w:ascii="仿宋" w:hAnsi="仿宋" w:eastAsia="仿宋"/>
                <w:sz w:val="24"/>
                <w:szCs w:val="24"/>
              </w:rPr>
              <w:t>1.未发现问题；</w:t>
            </w:r>
          </w:p>
          <w:p>
            <w:pPr>
              <w:rPr>
                <w:rFonts w:hint="eastAsia" w:ascii="仿宋" w:hAnsi="仿宋" w:eastAsia="仿宋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2.未按规定公示应当公示的信息；</w:t>
            </w:r>
          </w:p>
          <w:p>
            <w:pPr>
              <w:rPr>
                <w:rFonts w:hint="eastAsia" w:ascii="仿宋" w:hAnsi="仿宋" w:eastAsia="仿宋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3.公示信息隐瞒真实情况、弄虚作假；</w:t>
            </w:r>
          </w:p>
          <w:p>
            <w:pPr>
              <w:rPr>
                <w:rFonts w:hint="eastAsia" w:ascii="仿宋" w:hAnsi="仿宋" w:eastAsia="仿宋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4.通过登记的住所（经营场所）无法联系；</w:t>
            </w:r>
          </w:p>
          <w:p>
            <w:pPr>
              <w:rPr>
                <w:rFonts w:hint="eastAsia" w:ascii="仿宋" w:hAnsi="仿宋" w:eastAsia="仿宋"/>
                <w:sz w:val="24"/>
                <w:szCs w:val="24"/>
              </w:rPr>
            </w:pPr>
          </w:p>
          <w:p>
            <w:pPr>
              <w:rPr>
                <w:rFonts w:hint="eastAsia" w:ascii="仿宋" w:hAnsi="仿宋" w:eastAsia="仿宋"/>
                <w:sz w:val="24"/>
                <w:szCs w:val="24"/>
              </w:rPr>
            </w:pPr>
          </w:p>
          <w:p>
            <w:pPr>
              <w:rPr>
                <w:rFonts w:hint="eastAsia" w:ascii="仿宋" w:hAnsi="仿宋" w:eastAsia="仿宋"/>
                <w:sz w:val="24"/>
                <w:szCs w:val="24"/>
              </w:rPr>
            </w:pPr>
          </w:p>
          <w:p>
            <w:pPr>
              <w:rPr>
                <w:rFonts w:hint="eastAsia" w:ascii="仿宋" w:hAnsi="仿宋" w:eastAsia="仿宋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5.发现问题已责令改正；</w:t>
            </w:r>
          </w:p>
          <w:p>
            <w:pPr>
              <w:rPr>
                <w:rFonts w:hint="eastAsia" w:ascii="仿宋" w:hAnsi="仿宋" w:eastAsia="仿宋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6.不配合检查情节严重；</w:t>
            </w:r>
          </w:p>
          <w:p>
            <w:pPr>
              <w:rPr>
                <w:rFonts w:hint="eastAsia" w:ascii="仿宋" w:hAnsi="仿宋" w:eastAsia="仿宋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7.未发现开展本次抽查涉及的经营活动；</w:t>
            </w:r>
          </w:p>
          <w:p>
            <w:pPr>
              <w:rPr>
                <w:rFonts w:hint="eastAsia" w:ascii="仿宋" w:hAnsi="仿宋" w:eastAsia="仿宋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8.发现问题待后续处理。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67" w:hRule="atLeast"/>
        </w:trPr>
        <w:tc>
          <w:tcPr>
            <w:tcW w:w="549" w:type="dxa"/>
            <w:vMerge w:val="continue"/>
            <w:vAlign w:val="top"/>
          </w:tcPr>
          <w:p>
            <w:pPr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公安局检查内容</w:t>
            </w:r>
          </w:p>
        </w:tc>
        <w:tc>
          <w:tcPr>
            <w:tcW w:w="3969" w:type="dxa"/>
            <w:gridSpan w:val="2"/>
            <w:vAlign w:val="center"/>
          </w:tcPr>
          <w:p>
            <w:pPr>
              <w:spacing w:line="400" w:lineRule="exact"/>
              <w:ind w:right="141" w:rightChars="67"/>
              <w:jc w:val="left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1.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保安服务公司基本情况；     □</w:t>
            </w:r>
          </w:p>
          <w:p>
            <w:pPr>
              <w:spacing w:line="400" w:lineRule="exact"/>
              <w:ind w:right="141" w:rightChars="67"/>
              <w:jc w:val="left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2.设立分公司和跨省、自治区、直辖市开展保安服务经营活动情况；  □</w:t>
            </w:r>
          </w:p>
          <w:p>
            <w:pPr>
              <w:spacing w:line="400" w:lineRule="exact"/>
              <w:ind w:right="141" w:rightChars="67"/>
              <w:jc w:val="left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3.保安服务合同和监控影像资料、报警记录留存制度落实情况；      □</w:t>
            </w:r>
          </w:p>
          <w:p>
            <w:pPr>
              <w:spacing w:line="400" w:lineRule="exact"/>
              <w:ind w:right="141" w:rightChars="67"/>
              <w:jc w:val="left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4.保安服务中涉及的安全技术防范产品、设备安装、变更、使用情</w:t>
            </w:r>
          </w:p>
          <w:p>
            <w:pPr>
              <w:spacing w:line="400" w:lineRule="exact"/>
              <w:ind w:right="141" w:rightChars="67"/>
              <w:jc w:val="left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 xml:space="preserve">况；                          □   </w:t>
            </w:r>
          </w:p>
          <w:p>
            <w:pPr>
              <w:spacing w:line="400" w:lineRule="exact"/>
              <w:ind w:right="141" w:rightChars="67"/>
              <w:jc w:val="left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5.保安服务管理制度、岗位责任制度、保安员管理制度和紧急情况应急预案建立落实情况；            □</w:t>
            </w:r>
          </w:p>
          <w:p>
            <w:pPr>
              <w:spacing w:line="400" w:lineRule="exact"/>
              <w:ind w:right="141" w:rightChars="67"/>
              <w:jc w:val="left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6.保安培训单位基本情况；      □</w:t>
            </w:r>
          </w:p>
          <w:p>
            <w:pPr>
              <w:spacing w:line="400" w:lineRule="exact"/>
              <w:ind w:right="141" w:rightChars="67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7.保安培训教学情况。          □</w:t>
            </w:r>
          </w:p>
        </w:tc>
        <w:tc>
          <w:tcPr>
            <w:tcW w:w="425" w:type="dxa"/>
            <w:vMerge w:val="continue"/>
            <w:tcBorders>
              <w:right w:val="single" w:color="auto" w:sz="4" w:space="0"/>
            </w:tcBorders>
            <w:vAlign w:val="top"/>
          </w:tcPr>
          <w:p>
            <w:pPr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3261" w:type="dxa"/>
            <w:gridSpan w:val="3"/>
            <w:vMerge w:val="continue"/>
            <w:tcBorders>
              <w:left w:val="single" w:color="auto" w:sz="4" w:space="0"/>
            </w:tcBorders>
            <w:vAlign w:val="top"/>
          </w:tcPr>
          <w:p>
            <w:pPr>
              <w:rPr>
                <w:rFonts w:ascii="仿宋" w:hAnsi="仿宋" w:eastAsia="仿宋"/>
                <w:sz w:val="24"/>
                <w:szCs w:val="24"/>
              </w:rPr>
            </w:pPr>
          </w:p>
        </w:tc>
      </w:tr>
    </w:tbl>
    <w:p>
      <w:pPr>
        <w:spacing w:line="400" w:lineRule="exact"/>
        <w:ind w:left="-567" w:leftChars="-270"/>
        <w:rPr>
          <w:rFonts w:ascii="仿宋" w:hAnsi="仿宋" w:eastAsia="仿宋"/>
          <w:sz w:val="30"/>
          <w:szCs w:val="30"/>
        </w:rPr>
      </w:pPr>
    </w:p>
    <w:p>
      <w:pPr>
        <w:spacing w:line="400" w:lineRule="exact"/>
        <w:ind w:left="-567" w:leftChars="-27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 xml:space="preserve">双随机检查对象（盖章）   </w:t>
      </w:r>
    </w:p>
    <w:p>
      <w:pPr>
        <w:spacing w:line="400" w:lineRule="exact"/>
        <w:ind w:leftChars="-270" w:hanging="567" w:hangingChars="189"/>
        <w:rPr>
          <w:rFonts w:ascii="仿宋" w:hAnsi="仿宋" w:eastAsia="仿宋"/>
          <w:sz w:val="30"/>
          <w:szCs w:val="30"/>
        </w:rPr>
      </w:pPr>
    </w:p>
    <w:p>
      <w:pPr>
        <w:spacing w:line="400" w:lineRule="exact"/>
        <w:ind w:leftChars="-270" w:hanging="567" w:hangingChars="189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见证人签字：</w:t>
      </w:r>
    </w:p>
    <w:p>
      <w:pPr>
        <w:spacing w:line="400" w:lineRule="exact"/>
        <w:ind w:leftChars="-270" w:hanging="567" w:hangingChars="189"/>
        <w:rPr>
          <w:rFonts w:ascii="仿宋" w:hAnsi="仿宋" w:eastAsia="仿宋"/>
          <w:sz w:val="30"/>
          <w:szCs w:val="30"/>
        </w:rPr>
      </w:pPr>
    </w:p>
    <w:p>
      <w:pPr>
        <w:spacing w:line="400" w:lineRule="exact"/>
        <w:ind w:leftChars="-270" w:right="-624" w:rightChars="-297" w:hanging="567" w:hangingChars="189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 xml:space="preserve">法定代表人（负责人）签字：                         </w:t>
      </w:r>
      <w:r>
        <w:rPr>
          <w:rFonts w:ascii="仿宋" w:hAnsi="仿宋" w:eastAsia="仿宋"/>
          <w:sz w:val="30"/>
          <w:szCs w:val="30"/>
        </w:rPr>
        <w:t>年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ascii="仿宋" w:hAnsi="仿宋" w:eastAsia="仿宋"/>
          <w:sz w:val="30"/>
          <w:szCs w:val="30"/>
        </w:rPr>
        <w:t>月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ascii="仿宋" w:hAnsi="仿宋" w:eastAsia="仿宋"/>
          <w:sz w:val="30"/>
          <w:szCs w:val="30"/>
        </w:rPr>
        <w:t>日</w:t>
      </w:r>
    </w:p>
    <w:p>
      <w:pPr>
        <w:spacing w:line="400" w:lineRule="exact"/>
        <w:ind w:leftChars="-270" w:right="-624" w:rightChars="-297" w:hanging="567" w:hangingChars="189"/>
        <w:rPr>
          <w:rFonts w:ascii="仿宋" w:hAnsi="仿宋" w:eastAsia="仿宋"/>
          <w:sz w:val="30"/>
          <w:szCs w:val="30"/>
        </w:rPr>
      </w:pPr>
    </w:p>
    <w:p>
      <w:pPr>
        <w:spacing w:line="400" w:lineRule="exact"/>
        <w:ind w:leftChars="-270" w:right="-624" w:rightChars="-297" w:hanging="567" w:hangingChars="189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双随机执法人员（签字）：</w:t>
      </w:r>
      <w:r>
        <w:rPr>
          <w:rFonts w:ascii="仿宋" w:hAnsi="仿宋" w:eastAsia="仿宋"/>
          <w:sz w:val="30"/>
          <w:szCs w:val="30"/>
        </w:rPr>
        <w:tab/>
      </w:r>
      <w:r>
        <w:rPr>
          <w:rFonts w:hint="eastAsia" w:ascii="仿宋" w:hAnsi="仿宋" w:eastAsia="仿宋"/>
          <w:sz w:val="30"/>
          <w:szCs w:val="30"/>
        </w:rPr>
        <w:t xml:space="preserve">                            </w:t>
      </w:r>
      <w:r>
        <w:rPr>
          <w:rFonts w:ascii="仿宋" w:hAnsi="仿宋" w:eastAsia="仿宋"/>
          <w:sz w:val="30"/>
          <w:szCs w:val="30"/>
        </w:rPr>
        <w:t>年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ascii="仿宋" w:hAnsi="仿宋" w:eastAsia="仿宋"/>
          <w:sz w:val="30"/>
          <w:szCs w:val="30"/>
        </w:rPr>
        <w:t>月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ascii="仿宋" w:hAnsi="仿宋" w:eastAsia="仿宋"/>
          <w:sz w:val="30"/>
          <w:szCs w:val="30"/>
        </w:rPr>
        <w:t>日</w:t>
      </w:r>
    </w:p>
    <w:p>
      <w:pPr>
        <w:spacing w:line="400" w:lineRule="exact"/>
        <w:ind w:leftChars="-270" w:hanging="567" w:hangingChars="189"/>
        <w:rPr>
          <w:rFonts w:ascii="仿宋" w:hAnsi="仿宋" w:eastAsia="仿宋"/>
          <w:sz w:val="30"/>
          <w:szCs w:val="30"/>
        </w:rPr>
      </w:pPr>
    </w:p>
    <w:p>
      <w:pPr>
        <w:spacing w:line="400" w:lineRule="exact"/>
        <w:ind w:leftChars="-270" w:hanging="567" w:hangingChars="189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填表说明：</w:t>
      </w:r>
    </w:p>
    <w:p>
      <w:pPr>
        <w:ind w:leftChars="-270" w:right="-624" w:rightChars="-297" w:hanging="567" w:hangingChars="189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1.每个检查事项后的方框填入该检查事项对应的检查结果序号。</w:t>
      </w:r>
    </w:p>
    <w:p>
      <w:pPr>
        <w:ind w:leftChars="-270" w:right="-624" w:rightChars="-297" w:hanging="567" w:hangingChars="189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2.该表检查内容，各地可根据具体检查事项进行合并。</w:t>
      </w:r>
    </w:p>
    <w:p>
      <w:pPr>
        <w:ind w:leftChars="-270" w:right="-624" w:rightChars="-297" w:hanging="567" w:hangingChars="189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3.个体工商户及农民专业合作社可参照适用。</w:t>
      </w:r>
    </w:p>
    <w:p>
      <w:pPr>
        <w:ind w:leftChars="-270" w:right="-624" w:rightChars="-297" w:hanging="567" w:hangingChars="189"/>
      </w:pPr>
      <w:r>
        <w:rPr>
          <w:rFonts w:hint="eastAsia" w:ascii="仿宋" w:hAnsi="仿宋" w:eastAsia="仿宋"/>
          <w:sz w:val="30"/>
          <w:szCs w:val="30"/>
        </w:rPr>
        <w:t>4.本表双面打印。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165B6136"/>
    <w:rsid w:val="43F33F5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2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8">
    <w:name w:val="Strong"/>
    <w:basedOn w:val="7"/>
    <w:qFormat/>
    <w:uiPriority w:val="22"/>
    <w:rPr>
      <w:b/>
      <w:bCs/>
    </w:rPr>
  </w:style>
  <w:style w:type="paragraph" w:customStyle="1" w:styleId="9">
    <w:name w:val="western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10">
    <w:name w:val="标题 1 Char Char"/>
    <w:basedOn w:val="7"/>
    <w:link w:val="2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1">
    <w:name w:val="页眉 Char Char"/>
    <w:basedOn w:val="7"/>
    <w:link w:val="4"/>
    <w:qFormat/>
    <w:uiPriority w:val="99"/>
    <w:rPr>
      <w:sz w:val="18"/>
      <w:szCs w:val="18"/>
    </w:rPr>
  </w:style>
  <w:style w:type="character" w:customStyle="1" w:styleId="12">
    <w:name w:val="页脚 Char Char"/>
    <w:basedOn w:val="7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4</Pages>
  <Words>231</Words>
  <Characters>1317</Characters>
  <Lines>10</Lines>
  <Paragraphs>3</Paragraphs>
  <TotalTime>1</TotalTime>
  <ScaleCrop>false</ScaleCrop>
  <LinksUpToDate>false</LinksUpToDate>
  <CharactersWithSpaces>0</CharactersWithSpaces>
  <Application>WPS Office_11.8.2.12055_F1E327BC-269C-435d-A152-05C5408002CA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2024-06-24T09:11:00Z</dcterms:created>
  <dc:creator>个人用户</dc:creator>
  <cp:lastModifiedBy>WPS_1764290779</cp:lastModifiedBy>
  <cp:lastPrinted>2026-07-20T09:33:00Z</cp:lastPrinted>
  <dcterms:modified xsi:type="dcterms:W3CDTF">2026-09-23T00:51:30Z</dcterms:modified>
  <dc:title>光山县公安局2026年度保安行业的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2052-11.8.2.12055</vt:lpwstr>
  </property>
  <property fmtid="{D5CDD505-2E9C-101B-9397-08002B2CF9AE}" pid="3" name="ICV">
    <vt:lpwstr>F36E140BA4464CD39D6C9A5293FA9E32</vt:lpwstr>
  </property>
</Properties>
</file>