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E430C6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落实无事不扰 激发市场活力</w:t>
      </w:r>
    </w:p>
    <w:p w14:paraId="1D196590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近日，光山县市场监督管理局将2025年发布的115家“无事不扰”企业动态更新至188家，以精准监管为企业松绑减负，持续深化“放管服”改革，全力打造稳定、公平、可预期的营商环境。</w:t>
      </w:r>
    </w:p>
    <w:p w14:paraId="1EAC3FF1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本次清单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将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信用分级分类标准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与发改委红名单相结合，把信用良好、风险较低的、无行政处罚的企业优先纳入清单管理，大幅减少重复检查、多头检查、随意检查，有效降低企业迎检成本。</w:t>
      </w:r>
    </w:p>
    <w:p w14:paraId="3CF25B6A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无事不扰”并非“放任不管”。依托清单动态管理机制，既维护了清单制度的严肃性与公信力，也督促企业坚守诚信经营、合法经营底线，构建起“有进有出、动态调整”的良性格局，推动全县营商环境在规范有序中持续升级，实现“放得活、管得好”的有机统一。</w:t>
      </w:r>
    </w:p>
    <w:p w14:paraId="385ACD27">
      <w:pPr>
        <w:ind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3C5E47"/>
    <w:rsid w:val="5369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445</Words>
  <Characters>452</Characters>
  <Lines>0</Lines>
  <Paragraphs>0</Paragraphs>
  <TotalTime>26</TotalTime>
  <ScaleCrop>false</ScaleCrop>
  <LinksUpToDate>false</LinksUpToDate>
  <CharactersWithSpaces>453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2026-05-26T07:54:00Z</dcterms:created>
  <dc:creator>Administrator</dc:creator>
  <cp:lastModifiedBy>小叶子</cp:lastModifiedBy>
  <dcterms:modified xsi:type="dcterms:W3CDTF">2026-05-26T08:25:37Z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eyJoZGlkIjoiYjg1ZDY5YjI4ZDNmZmVhYjQwZGZkNjg5MTMyODQ3YjkiLCJ1c2VySWQiOiI0MzMyNjYwMzEifQ==</vt:lpwstr>
  </property>
  <property fmtid="{D5CDD505-2E9C-101B-9397-08002B2CF9AE}" pid="4" name="ICV">
    <vt:lpwstr>E584CBC26B9E41658C374FC132772027_13</vt:lpwstr>
  </property>
</Properties>
</file>